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tabs>
          <w:tab w:val="left" w:pos="358" w:leader="none"/>
          <w:tab w:val="right" w:pos="935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Карточка ООО «Вита-</w:t>
      </w:r>
      <w:r>
        <w:rPr>
          <w:rFonts w:ascii="Times New Roman" w:hAnsi="Times New Roman" w:cs="Times New Roman"/>
          <w:b/>
          <w:sz w:val="28"/>
          <w:szCs w:val="28"/>
        </w:rPr>
        <w:t xml:space="preserve">Хауз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2"/>
        <w:gridCol w:w="3827"/>
        <w:gridCol w:w="4815"/>
      </w:tblGrid>
      <w:tr>
        <w:trPr>
          <w:trHeight w:val="40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Lucida Sans Unicode"/>
                <w:b/>
                <w:color w:val="000000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/>
                <w:color w:val="000000"/>
                <w:sz w:val="28"/>
                <w:szCs w:val="28"/>
                <w:lang w:bidi="hi-IN" w:eastAsia="hi-IN"/>
              </w:rPr>
              <w:t xml:space="preserve">№п/п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Lucida Sans Unicode"/>
                <w:b/>
                <w:bCs/>
                <w:color w:val="000000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/>
                <w:sz w:val="28"/>
                <w:szCs w:val="28"/>
                <w:lang w:bidi="hi-IN" w:eastAsia="hi-IN"/>
              </w:rPr>
              <w:t xml:space="preserve">Перечень сведений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Lucida Sans Unicode"/>
                <w:b/>
                <w:bCs/>
                <w:color w:val="000000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b/>
                <w:bCs/>
                <w:color w:val="000000"/>
                <w:sz w:val="28"/>
                <w:szCs w:val="28"/>
                <w:lang w:bidi="hi-IN" w:eastAsia="hi-IN"/>
              </w:rPr>
              <w:t xml:space="preserve">Данные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Полное н</w:t>
            </w: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аименование контрагента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«Вита-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Хауз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»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Краткое </w:t>
            </w: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наименование контрагента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ООО «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Вита-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Хауз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»</w:t>
            </w:r>
            <w:r/>
          </w:p>
        </w:tc>
      </w:tr>
      <w:tr>
        <w:trPr>
          <w:trHeight w:val="2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210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210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ИНН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5032230944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КПП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val="en-US"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773001001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ОГРН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1105032008817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Юридический адрес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121096, г. Москва, ул. Василисы Кожиной, д.1, офис 23Б (10 этаж)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Почтовый адрес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121096, г. Москва, ул. Василисы Кожиной, д.1, офис 23Б (10 этаж)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highlight w:val="yellow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ОКАТО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highlight w:val="yellow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45268595000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ОКПО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/>
              </w:rPr>
              <w:t xml:space="preserve">68194984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ОКВЭД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71.12.4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Телефон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+7 (499) 110-68-70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/>
            <w:bookmarkStart w:id="0" w:name="_GoBack"/>
            <w:r/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val="en-US"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val="en-US" w:bidi="hi-IN" w:eastAsia="hi-IN"/>
              </w:rPr>
              <w:t xml:space="preserve">E-mail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val="en-US" w:bidi="hi-IN" w:eastAsia="hi-IN"/>
              </w:rPr>
            </w:pPr>
            <w:r>
              <w:rPr>
                <w:rFonts w:ascii="Times New Roman" w:hAnsi="Times New Roman" w:eastAsia="Lucida Sans Unicode"/>
                <w:lang w:val="en-US" w:bidi="hi-IN" w:eastAsia="hi-IN"/>
              </w:rPr>
              <w:t xml:space="preserve">info@vita-house.ru</w:t>
            </w:r>
            <w:bookmarkEnd w:id="0"/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val="en-US"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val="en-US"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Банковские реквизиты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р/с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40702810910000128926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в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АО "ТИНЬКОФФ БАНК"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</w:t>
            </w:r>
            <w:r/>
          </w:p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Корр. счет Банка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30101810145250000974</w:t>
            </w:r>
            <w:r/>
          </w:p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ИНН Банка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7710140679</w:t>
            </w:r>
            <w:r/>
          </w:p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БИК Банка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044525974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Генеральный директор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Будич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Марьян 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Марьянович</w:t>
            </w:r>
            <w:r>
              <w:rPr>
                <w:rFonts w:ascii="Times New Roman" w:hAnsi="Times New Roman" w:eastAsia="Lucida Sans Unicode"/>
                <w:lang w:bidi="hi-IN" w:eastAsia="hi-IN"/>
              </w:rPr>
              <w:t xml:space="preserve"> </w:t>
            </w:r>
            <w:r/>
          </w:p>
        </w:tc>
      </w:tr>
      <w:tr>
        <w:trPr>
          <w:trHeight w:val="195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195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Вид системы налогообложения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УСН</w:t>
            </w:r>
            <w:r/>
          </w:p>
        </w:tc>
      </w:tr>
      <w:tr>
        <w:trPr>
          <w:trHeight w:val="21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1"/>
              </w:numPr>
              <w:jc w:val="center"/>
              <w:spacing w:lineRule="atLeast" w:line="210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lineRule="atLeast" w:line="210"/>
              <w:widowControl w:val="off"/>
              <w:rPr>
                <w:rFonts w:ascii="Times New Roman" w:hAnsi="Times New Roman" w:eastAsia="Lucida Sans Unicode"/>
                <w:color w:val="000000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color w:val="000000"/>
                <w:lang w:bidi="hi-IN" w:eastAsia="hi-IN"/>
              </w:rPr>
              <w:t xml:space="preserve">Дата регистрации фирмы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Lucida Sans Unicode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lang w:bidi="hi-IN" w:eastAsia="hi-IN"/>
              </w:rPr>
              <w:t xml:space="preserve">18 ноября 2010 г.</w:t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09" w:right="850" w:bottom="0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2"/>
      <w:ind w:left="-1701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574280" cy="1624330"/>
              <wp:effectExtent l="0" t="0" r="7620" b="0"/>
              <wp:docPr id="2" name="Рисунок 24" descr="бланк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бланк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4280" cy="162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6.4pt;height:127.9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ind w:left="-1701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731760" cy="1678940"/>
              <wp:effectExtent l="0" t="0" r="2540" b="0"/>
              <wp:docPr id="1" name="Рисунок 23" descr="бланк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бланк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31760" cy="167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608.8pt;height:132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6"/>
    <w:next w:val="6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6"/>
    <w:next w:val="6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6"/>
    <w:next w:val="6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6"/>
    <w:next w:val="6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6"/>
    <w:next w:val="6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6"/>
    <w:next w:val="6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6"/>
    <w:next w:val="6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6"/>
    <w:next w:val="6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6"/>
    <w:next w:val="6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6"/>
    <w:next w:val="6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7"/>
    <w:link w:val="32"/>
    <w:uiPriority w:val="10"/>
    <w:rPr>
      <w:sz w:val="48"/>
      <w:szCs w:val="48"/>
    </w:rPr>
  </w:style>
  <w:style w:type="paragraph" w:styleId="34">
    <w:name w:val="Subtitle"/>
    <w:basedOn w:val="686"/>
    <w:next w:val="6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7"/>
    <w:link w:val="34"/>
    <w:uiPriority w:val="11"/>
    <w:rPr>
      <w:sz w:val="24"/>
      <w:szCs w:val="24"/>
    </w:rPr>
  </w:style>
  <w:style w:type="paragraph" w:styleId="36">
    <w:name w:val="Quote"/>
    <w:basedOn w:val="686"/>
    <w:next w:val="6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6"/>
    <w:next w:val="68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7"/>
    <w:link w:val="690"/>
    <w:uiPriority w:val="99"/>
  </w:style>
  <w:style w:type="character" w:styleId="43">
    <w:name w:val="Footer Char"/>
    <w:basedOn w:val="687"/>
    <w:link w:val="692"/>
    <w:uiPriority w:val="99"/>
  </w:style>
  <w:style w:type="paragraph" w:styleId="44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2"/>
    <w:uiPriority w:val="99"/>
  </w:style>
  <w:style w:type="table" w:styleId="46">
    <w:name w:val="Table Grid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8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7"/>
    <w:uiPriority w:val="99"/>
    <w:unhideWhenUsed/>
    <w:rPr>
      <w:vertAlign w:val="superscript"/>
    </w:rPr>
  </w:style>
  <w:style w:type="paragraph" w:styleId="176">
    <w:name w:val="endnote text"/>
    <w:basedOn w:val="68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7"/>
    <w:uiPriority w:val="99"/>
    <w:semiHidden/>
    <w:unhideWhenUsed/>
    <w:rPr>
      <w:vertAlign w:val="superscript"/>
    </w:rPr>
  </w:style>
  <w:style w:type="paragraph" w:styleId="179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>
    <w:name w:val="Header"/>
    <w:basedOn w:val="686"/>
    <w:link w:val="69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7"/>
    <w:link w:val="690"/>
    <w:uiPriority w:val="99"/>
  </w:style>
  <w:style w:type="paragraph" w:styleId="692">
    <w:name w:val="Footer"/>
    <w:basedOn w:val="686"/>
    <w:link w:val="6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87"/>
    <w:link w:val="692"/>
    <w:uiPriority w:val="99"/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List Paragraph"/>
    <w:basedOn w:val="686"/>
    <w:qFormat/>
    <w:uiPriority w:val="34"/>
    <w:pPr>
      <w:contextualSpacing w:val="true"/>
      <w:ind w:left="720"/>
    </w:pPr>
  </w:style>
  <w:style w:type="character" w:styleId="696">
    <w:name w:val="Hyperlink"/>
    <w:basedOn w:val="687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716F29A-81CD-4A52-816C-C03482DB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бланк (1)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Липатов</cp:lastModifiedBy>
  <cp:revision>13</cp:revision>
  <dcterms:created xsi:type="dcterms:W3CDTF">2017-04-12T07:54:00Z</dcterms:created>
  <dcterms:modified xsi:type="dcterms:W3CDTF">2021-11-26T01:42:03Z</dcterms:modified>
</cp:coreProperties>
</file>